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75B" w:rsidRPr="00FD0347" w:rsidRDefault="0023475B" w:rsidP="0023475B">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23475B" w:rsidRPr="00FD0347" w:rsidRDefault="0023475B" w:rsidP="0023475B">
      <w:pPr>
        <w:spacing w:after="0" w:line="240" w:lineRule="auto"/>
        <w:ind w:firstLine="709"/>
        <w:jc w:val="both"/>
        <w:rPr>
          <w:rFonts w:ascii="Times New Roman" w:hAnsi="Times New Roman" w:cs="Times New Roman"/>
          <w:color w:val="auto"/>
          <w:sz w:val="24"/>
          <w:szCs w:val="24"/>
        </w:rPr>
      </w:pPr>
    </w:p>
    <w:p w:rsidR="0023475B" w:rsidRPr="00FD0347" w:rsidRDefault="0023475B" w:rsidP="0023475B">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В соответствии со ст. 39.42 Земельного Кодекса Российской Федерации Администрация </w:t>
      </w:r>
      <w:proofErr w:type="spellStart"/>
      <w:r w:rsidRPr="00FD0347">
        <w:rPr>
          <w:rFonts w:ascii="Times New Roman" w:hAnsi="Times New Roman" w:cs="Times New Roman"/>
          <w:color w:val="auto"/>
          <w:sz w:val="24"/>
          <w:szCs w:val="24"/>
        </w:rPr>
        <w:t>Каслинского</w:t>
      </w:r>
      <w:proofErr w:type="spellEnd"/>
      <w:r w:rsidRPr="00FD0347">
        <w:rPr>
          <w:rFonts w:ascii="Times New Roman" w:hAnsi="Times New Roman" w:cs="Times New Roman"/>
          <w:color w:val="auto"/>
          <w:sz w:val="24"/>
          <w:szCs w:val="24"/>
        </w:rPr>
        <w:t xml:space="preserve">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земельного(</w:t>
      </w:r>
      <w:proofErr w:type="spellStart"/>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xml:space="preserve">) в соответствии с </w:t>
      </w:r>
      <w:proofErr w:type="spellStart"/>
      <w:r w:rsidRPr="00FD0347">
        <w:rPr>
          <w:rFonts w:ascii="Times New Roman" w:hAnsi="Times New Roman" w:cs="Times New Roman"/>
          <w:color w:val="auto"/>
          <w:sz w:val="24"/>
          <w:szCs w:val="24"/>
        </w:rPr>
        <w:t>пп</w:t>
      </w:r>
      <w:proofErr w:type="spellEnd"/>
      <w:r w:rsidRPr="00FD0347">
        <w:rPr>
          <w:rFonts w:ascii="Times New Roman" w:hAnsi="Times New Roman" w:cs="Times New Roman"/>
          <w:color w:val="auto"/>
          <w:sz w:val="24"/>
          <w:szCs w:val="24"/>
        </w:rPr>
        <w:t xml:space="preserve">. 1 и 3 ст.3.6 Федерального закона от 25 октября 2001 г. №137-ФЗ в целях эксплуатации существующего линейного объекта электросетевого </w:t>
      </w:r>
      <w:r w:rsidRPr="001D49CC">
        <w:rPr>
          <w:rFonts w:ascii="Times New Roman" w:hAnsi="Times New Roman" w:cs="Times New Roman"/>
          <w:color w:val="auto"/>
          <w:sz w:val="24"/>
          <w:szCs w:val="24"/>
        </w:rPr>
        <w:t>хозяйства «</w:t>
      </w:r>
      <w:r>
        <w:rPr>
          <w:rFonts w:ascii="Times New Roman" w:hAnsi="Times New Roman" w:cs="Times New Roman"/>
          <w:color w:val="auto"/>
          <w:sz w:val="24"/>
          <w:szCs w:val="24"/>
        </w:rPr>
        <w:t>ВЛ-0,4кВ Большая Медведица от ТП-2335; ВЛ-о,4кВ Красный Партизан от ТП-2335»</w:t>
      </w:r>
      <w:r w:rsidRPr="001D49CC">
        <w:rPr>
          <w:rFonts w:ascii="Times New Roman" w:hAnsi="Times New Roman" w:cs="Times New Roman"/>
          <w:color w:val="auto"/>
          <w:sz w:val="24"/>
          <w:szCs w:val="24"/>
        </w:rPr>
        <w:t>, право собственности</w:t>
      </w:r>
      <w:r w:rsidRPr="00FD0347">
        <w:rPr>
          <w:rFonts w:ascii="Times New Roman" w:hAnsi="Times New Roman" w:cs="Times New Roman"/>
          <w:color w:val="auto"/>
          <w:sz w:val="24"/>
          <w:szCs w:val="24"/>
        </w:rPr>
        <w:t xml:space="preserve"> на который возникло до 01.09.2018, общей площадью – </w:t>
      </w:r>
      <w:r>
        <w:rPr>
          <w:rFonts w:ascii="Times New Roman" w:hAnsi="Times New Roman" w:cs="Times New Roman"/>
          <w:color w:val="auto"/>
          <w:sz w:val="24"/>
          <w:szCs w:val="24"/>
        </w:rPr>
        <w:t>14840</w:t>
      </w:r>
      <w:r w:rsidRPr="00FD0347">
        <w:rPr>
          <w:rFonts w:ascii="Times New Roman" w:hAnsi="Times New Roman" w:cs="Times New Roman"/>
          <w:color w:val="auto"/>
          <w:sz w:val="24"/>
          <w:szCs w:val="24"/>
        </w:rPr>
        <w:t xml:space="preserve"> </w:t>
      </w:r>
      <w:proofErr w:type="spellStart"/>
      <w:r w:rsidRPr="00FD0347">
        <w:rPr>
          <w:rFonts w:ascii="Times New Roman" w:hAnsi="Times New Roman" w:cs="Times New Roman"/>
          <w:color w:val="auto"/>
          <w:sz w:val="24"/>
          <w:szCs w:val="24"/>
        </w:rPr>
        <w:t>кв.м</w:t>
      </w:r>
      <w:proofErr w:type="spellEnd"/>
      <w:r w:rsidRPr="00FD0347">
        <w:rPr>
          <w:rFonts w:ascii="Times New Roman" w:hAnsi="Times New Roman" w:cs="Times New Roman"/>
          <w:color w:val="auto"/>
          <w:sz w:val="24"/>
          <w:szCs w:val="24"/>
        </w:rPr>
        <w:t xml:space="preserve">., местоположение: </w:t>
      </w:r>
      <w:r w:rsidRPr="00312365">
        <w:rPr>
          <w:rFonts w:ascii="Times New Roman" w:hAnsi="Times New Roman" w:cs="Times New Roman"/>
          <w:color w:val="auto"/>
          <w:sz w:val="24"/>
          <w:szCs w:val="24"/>
        </w:rPr>
        <w:t xml:space="preserve">Челябинская область, </w:t>
      </w:r>
      <w:proofErr w:type="spellStart"/>
      <w:r w:rsidRPr="00312365">
        <w:rPr>
          <w:rFonts w:ascii="Times New Roman" w:hAnsi="Times New Roman" w:cs="Times New Roman"/>
          <w:color w:val="auto"/>
          <w:sz w:val="24"/>
          <w:szCs w:val="24"/>
        </w:rPr>
        <w:t>Каслинский</w:t>
      </w:r>
      <w:proofErr w:type="spellEnd"/>
      <w:r w:rsidRPr="00312365">
        <w:rPr>
          <w:rFonts w:ascii="Times New Roman" w:hAnsi="Times New Roman" w:cs="Times New Roman"/>
          <w:color w:val="auto"/>
          <w:sz w:val="24"/>
          <w:szCs w:val="24"/>
        </w:rPr>
        <w:t xml:space="preserve"> район</w:t>
      </w:r>
      <w:r w:rsidRPr="00312F2E">
        <w:rPr>
          <w:rFonts w:ascii="Times New Roman" w:hAnsi="Times New Roman" w:cs="Times New Roman"/>
          <w:color w:val="auto"/>
          <w:sz w:val="24"/>
          <w:szCs w:val="24"/>
        </w:rPr>
        <w:t xml:space="preserve">, </w:t>
      </w:r>
      <w:r>
        <w:rPr>
          <w:rFonts w:ascii="Times New Roman" w:hAnsi="Times New Roman" w:cs="Times New Roman"/>
          <w:color w:val="auto"/>
          <w:sz w:val="24"/>
          <w:szCs w:val="24"/>
        </w:rPr>
        <w:t>вбл</w:t>
      </w:r>
      <w:r w:rsidR="003E192C">
        <w:rPr>
          <w:rFonts w:ascii="Times New Roman" w:hAnsi="Times New Roman" w:cs="Times New Roman"/>
          <w:color w:val="auto"/>
          <w:sz w:val="24"/>
          <w:szCs w:val="24"/>
        </w:rPr>
        <w:t xml:space="preserve">изи </w:t>
      </w:r>
      <w:proofErr w:type="spellStart"/>
      <w:r w:rsidR="003E192C">
        <w:rPr>
          <w:rFonts w:ascii="Times New Roman" w:hAnsi="Times New Roman" w:cs="Times New Roman"/>
          <w:color w:val="auto"/>
          <w:sz w:val="24"/>
          <w:szCs w:val="24"/>
        </w:rPr>
        <w:t>пос.Красный</w:t>
      </w:r>
      <w:proofErr w:type="spellEnd"/>
      <w:r w:rsidR="003E192C">
        <w:rPr>
          <w:rFonts w:ascii="Times New Roman" w:hAnsi="Times New Roman" w:cs="Times New Roman"/>
          <w:color w:val="auto"/>
          <w:sz w:val="24"/>
          <w:szCs w:val="24"/>
        </w:rPr>
        <w:t xml:space="preserve"> П</w:t>
      </w:r>
      <w:bookmarkStart w:id="0" w:name="_GoBack"/>
      <w:bookmarkEnd w:id="0"/>
      <w:r>
        <w:rPr>
          <w:rFonts w:ascii="Times New Roman" w:hAnsi="Times New Roman" w:cs="Times New Roman"/>
          <w:color w:val="auto"/>
          <w:sz w:val="24"/>
          <w:szCs w:val="24"/>
        </w:rPr>
        <w:t xml:space="preserve">артизан, </w:t>
      </w:r>
      <w:proofErr w:type="spellStart"/>
      <w:r>
        <w:rPr>
          <w:rFonts w:ascii="Times New Roman" w:hAnsi="Times New Roman" w:cs="Times New Roman"/>
          <w:color w:val="auto"/>
          <w:sz w:val="24"/>
          <w:szCs w:val="24"/>
        </w:rPr>
        <w:t>пос.Большая</w:t>
      </w:r>
      <w:proofErr w:type="spellEnd"/>
      <w:r>
        <w:rPr>
          <w:rFonts w:ascii="Times New Roman" w:hAnsi="Times New Roman" w:cs="Times New Roman"/>
          <w:color w:val="auto"/>
          <w:sz w:val="24"/>
          <w:szCs w:val="24"/>
        </w:rPr>
        <w:t xml:space="preserve"> Медведица</w:t>
      </w:r>
      <w:r w:rsidRPr="00F82929">
        <w:rPr>
          <w:rFonts w:ascii="Times New Roman" w:hAnsi="Times New Roman" w:cs="Times New Roman"/>
          <w:color w:val="auto"/>
          <w:sz w:val="24"/>
          <w:szCs w:val="24"/>
        </w:rPr>
        <w:t>, испраш</w:t>
      </w:r>
      <w:r w:rsidRPr="00FD0347">
        <w:rPr>
          <w:rFonts w:ascii="Times New Roman" w:hAnsi="Times New Roman" w:cs="Times New Roman"/>
          <w:color w:val="auto"/>
          <w:sz w:val="24"/>
          <w:szCs w:val="24"/>
        </w:rPr>
        <w:t>иваемый срок публичного сервитута – 49 лет.</w:t>
      </w:r>
    </w:p>
    <w:p w:rsidR="0023475B" w:rsidRPr="001250A5" w:rsidRDefault="0023475B" w:rsidP="0023475B">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Земельные участки, в отношении которых испрашивается публичный сервитут расположены в границах кадастров</w:t>
      </w:r>
      <w:r w:rsidR="003E1CEC">
        <w:rPr>
          <w:rFonts w:ascii="Times New Roman" w:hAnsi="Times New Roman" w:cs="Times New Roman"/>
          <w:color w:val="auto"/>
          <w:sz w:val="24"/>
          <w:szCs w:val="24"/>
        </w:rPr>
        <w:t>ого</w:t>
      </w:r>
      <w:r w:rsidRPr="001250A5">
        <w:rPr>
          <w:rFonts w:ascii="Times New Roman" w:hAnsi="Times New Roman" w:cs="Times New Roman"/>
          <w:color w:val="auto"/>
          <w:sz w:val="24"/>
          <w:szCs w:val="24"/>
        </w:rPr>
        <w:t xml:space="preserve"> квартал</w:t>
      </w:r>
      <w:r w:rsidR="003E1CEC">
        <w:rPr>
          <w:rFonts w:ascii="Times New Roman" w:hAnsi="Times New Roman" w:cs="Times New Roman"/>
          <w:color w:val="auto"/>
          <w:sz w:val="24"/>
          <w:szCs w:val="24"/>
        </w:rPr>
        <w:t>а</w:t>
      </w:r>
      <w:r w:rsidRPr="001250A5">
        <w:rPr>
          <w:rFonts w:ascii="Times New Roman" w:hAnsi="Times New Roman" w:cs="Times New Roman"/>
          <w:color w:val="auto"/>
          <w:sz w:val="24"/>
          <w:szCs w:val="24"/>
        </w:rPr>
        <w:t xml:space="preserve"> 7</w:t>
      </w:r>
      <w:r>
        <w:rPr>
          <w:rFonts w:ascii="Times New Roman" w:hAnsi="Times New Roman" w:cs="Times New Roman"/>
          <w:color w:val="auto"/>
          <w:sz w:val="24"/>
          <w:szCs w:val="24"/>
        </w:rPr>
        <w:t>4:09:</w:t>
      </w:r>
      <w:r w:rsidR="003E1CEC">
        <w:rPr>
          <w:rFonts w:ascii="Times New Roman" w:hAnsi="Times New Roman" w:cs="Times New Roman"/>
          <w:color w:val="auto"/>
          <w:sz w:val="24"/>
          <w:szCs w:val="24"/>
        </w:rPr>
        <w:t>0912001</w:t>
      </w:r>
      <w:r w:rsidRPr="001250A5">
        <w:rPr>
          <w:rFonts w:ascii="Times New Roman" w:hAnsi="Times New Roman" w:cs="Times New Roman"/>
          <w:color w:val="auto"/>
          <w:sz w:val="24"/>
          <w:szCs w:val="24"/>
        </w:rPr>
        <w:t>.</w:t>
      </w:r>
    </w:p>
    <w:p w:rsidR="0023475B" w:rsidRPr="00FD0347" w:rsidRDefault="0023475B" w:rsidP="0023475B">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23475B" w:rsidRPr="00FD0347" w:rsidRDefault="0023475B" w:rsidP="0023475B">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w:t>
      </w:r>
      <w:proofErr w:type="spellStart"/>
      <w:r w:rsidRPr="00FD0347">
        <w:rPr>
          <w:rFonts w:ascii="Times New Roman" w:hAnsi="Times New Roman" w:cs="Times New Roman"/>
          <w:color w:val="auto"/>
          <w:sz w:val="24"/>
          <w:szCs w:val="24"/>
        </w:rPr>
        <w:t>Каслинского</w:t>
      </w:r>
      <w:proofErr w:type="spellEnd"/>
      <w:r w:rsidRPr="00FD0347">
        <w:rPr>
          <w:rFonts w:ascii="Times New Roman" w:hAnsi="Times New Roman" w:cs="Times New Roman"/>
          <w:color w:val="auto"/>
          <w:sz w:val="24"/>
          <w:szCs w:val="24"/>
        </w:rPr>
        <w:t xml:space="preserve"> муниципального района (далее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23475B" w:rsidRPr="00FD0347" w:rsidRDefault="0023475B" w:rsidP="0023475B">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График работы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23475B" w:rsidRPr="00FD0347" w:rsidRDefault="0023475B" w:rsidP="0023475B">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23475B" w:rsidRPr="00FD0347" w:rsidRDefault="0023475B" w:rsidP="0023475B">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23475B" w:rsidRPr="00FD0347" w:rsidRDefault="0023475B" w:rsidP="0023475B">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23475B" w:rsidRPr="00FD0347" w:rsidRDefault="0023475B" w:rsidP="0023475B">
      <w:pPr>
        <w:spacing w:after="0" w:line="240" w:lineRule="auto"/>
        <w:rPr>
          <w:sz w:val="24"/>
          <w:szCs w:val="24"/>
        </w:rPr>
      </w:pPr>
    </w:p>
    <w:p w:rsidR="0023475B" w:rsidRDefault="0023475B" w:rsidP="0023475B"/>
    <w:p w:rsidR="0023475B" w:rsidRDefault="0023475B" w:rsidP="0023475B"/>
    <w:p w:rsidR="0023475B" w:rsidRDefault="0023475B" w:rsidP="0023475B"/>
    <w:p w:rsidR="0023475B" w:rsidRDefault="0023475B" w:rsidP="0023475B"/>
    <w:p w:rsidR="00490842" w:rsidRDefault="00490842"/>
    <w:sectPr w:rsidR="004908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75B"/>
    <w:rsid w:val="0023475B"/>
    <w:rsid w:val="003E192C"/>
    <w:rsid w:val="003E1CEC"/>
    <w:rsid w:val="00490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8F3A5"/>
  <w15:chartTrackingRefBased/>
  <w15:docId w15:val="{563D8BC4-949C-4428-B722-E55A99218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475B"/>
    <w:pPr>
      <w:spacing w:after="200" w:line="276" w:lineRule="auto"/>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453</Words>
  <Characters>2586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Ксюша</cp:lastModifiedBy>
  <cp:revision>2</cp:revision>
  <dcterms:created xsi:type="dcterms:W3CDTF">2024-03-25T17:37:00Z</dcterms:created>
  <dcterms:modified xsi:type="dcterms:W3CDTF">2024-03-25T17:58:00Z</dcterms:modified>
</cp:coreProperties>
</file>